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B94" w:rsidRDefault="002A3B94" w:rsidP="008C293A">
      <w:pPr>
        <w:pStyle w:val="NoSpacing"/>
        <w:rPr>
          <w:rFonts w:ascii="Trebuchet MS" w:hAnsi="Trebuchet MS"/>
          <w:b/>
          <w:sz w:val="32"/>
        </w:rPr>
      </w:pPr>
      <w:r w:rsidRPr="008C293A">
        <w:rPr>
          <w:rFonts w:ascii="Trebuchet MS" w:hAnsi="Trebuchet MS"/>
          <w:b/>
          <w:sz w:val="32"/>
        </w:rPr>
        <w:t xml:space="preserve">Test </w:t>
      </w:r>
      <w:r>
        <w:rPr>
          <w:rFonts w:ascii="Trebuchet MS" w:hAnsi="Trebuchet MS"/>
          <w:b/>
          <w:sz w:val="32"/>
        </w:rPr>
        <w:t>Reflection</w:t>
      </w:r>
      <w:r w:rsidRPr="008C293A">
        <w:rPr>
          <w:rFonts w:ascii="Trebuchet MS" w:hAnsi="Trebuchet MS"/>
          <w:b/>
          <w:sz w:val="32"/>
        </w:rPr>
        <w:t xml:space="preserve"> </w:t>
      </w:r>
    </w:p>
    <w:p w:rsidR="002A3B94" w:rsidRDefault="002A3B94" w:rsidP="00A7034C">
      <w:pPr>
        <w:pStyle w:val="NoSpacing"/>
      </w:pPr>
      <w:proofErr w:type="spellStart"/>
      <w:r w:rsidRPr="008C293A">
        <w:lastRenderedPageBreak/>
        <w:t>Name______________________________</w:t>
      </w:r>
      <w:r w:rsidR="0080555A">
        <w:t>___Date</w:t>
      </w:r>
      <w:proofErr w:type="spellEnd"/>
      <w:r w:rsidR="0080555A">
        <w:t>____________________</w:t>
      </w:r>
      <w:r w:rsidRPr="008C293A">
        <w:t xml:space="preserve"> Ass</w:t>
      </w:r>
      <w:r>
        <w:t xml:space="preserve">essment Title </w:t>
      </w:r>
    </w:p>
    <w:p w:rsidR="004D0535" w:rsidRDefault="004D0535" w:rsidP="00A7034C">
      <w:pPr>
        <w:pStyle w:val="NoSpacing"/>
      </w:pPr>
      <w:r>
        <w:t xml:space="preserve">Common Assessment #1 </w:t>
      </w:r>
      <w:bookmarkStart w:id="0" w:name="_GoBack"/>
      <w:bookmarkEnd w:id="0"/>
    </w:p>
    <w:p w:rsidR="002A3B94" w:rsidRDefault="002A3B94" w:rsidP="00A24401">
      <w:pPr>
        <w:pStyle w:val="NoSpacing"/>
        <w:sectPr w:rsidR="002A3B94" w:rsidSect="002773B6">
          <w:type w:val="continuous"/>
          <w:pgSz w:w="15840" w:h="12240" w:orient="landscape"/>
          <w:pgMar w:top="720" w:right="720" w:bottom="720" w:left="720" w:header="720" w:footer="720" w:gutter="0"/>
          <w:cols w:num="2" w:space="720"/>
          <w:docGrid w:linePitch="360"/>
        </w:sectPr>
      </w:pPr>
    </w:p>
    <w:p w:rsidR="002A3B94" w:rsidRDefault="002A3B94" w:rsidP="00025A8B">
      <w:pPr>
        <w:pStyle w:val="NoSpacing"/>
      </w:pPr>
    </w:p>
    <w:p w:rsidR="002A3B94" w:rsidRPr="008C293A" w:rsidRDefault="002A3B94" w:rsidP="00A7034C">
      <w:pPr>
        <w:pStyle w:val="NoSpacing"/>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4386"/>
        <w:gridCol w:w="5942"/>
        <w:gridCol w:w="1350"/>
        <w:gridCol w:w="180"/>
        <w:gridCol w:w="900"/>
        <w:gridCol w:w="1098"/>
      </w:tblGrid>
      <w:tr w:rsidR="002A3B94" w:rsidRPr="00567F4C" w:rsidTr="004D0535">
        <w:trPr>
          <w:trHeight w:val="154"/>
        </w:trPr>
        <w:tc>
          <w:tcPr>
            <w:tcW w:w="850" w:type="dxa"/>
          </w:tcPr>
          <w:p w:rsidR="002A3B94" w:rsidRPr="00567F4C" w:rsidRDefault="002A3B94" w:rsidP="00567F4C">
            <w:pPr>
              <w:spacing w:after="0" w:line="240" w:lineRule="auto"/>
              <w:jc w:val="center"/>
            </w:pPr>
            <w:r w:rsidRPr="00567F4C">
              <w:rPr>
                <w:sz w:val="52"/>
                <w:szCs w:val="16"/>
              </w:rPr>
              <w:t>#</w:t>
            </w:r>
          </w:p>
        </w:tc>
        <w:tc>
          <w:tcPr>
            <w:tcW w:w="4386" w:type="dxa"/>
          </w:tcPr>
          <w:p w:rsidR="002A3B94" w:rsidRPr="00567F4C" w:rsidRDefault="002A3B94" w:rsidP="00567F4C">
            <w:pPr>
              <w:spacing w:after="0" w:line="240" w:lineRule="auto"/>
              <w:jc w:val="center"/>
            </w:pPr>
            <w:r w:rsidRPr="00567F4C">
              <w:t xml:space="preserve">Write out the </w:t>
            </w:r>
          </w:p>
          <w:p w:rsidR="002A3B94" w:rsidRPr="00567F4C" w:rsidRDefault="002A3B94" w:rsidP="00567F4C">
            <w:pPr>
              <w:spacing w:after="0" w:line="240" w:lineRule="auto"/>
              <w:jc w:val="center"/>
              <w:rPr>
                <w:b/>
              </w:rPr>
            </w:pPr>
            <w:r w:rsidRPr="00567F4C">
              <w:rPr>
                <w:b/>
              </w:rPr>
              <w:t>entire question</w:t>
            </w:r>
          </w:p>
        </w:tc>
        <w:tc>
          <w:tcPr>
            <w:tcW w:w="5942" w:type="dxa"/>
          </w:tcPr>
          <w:p w:rsidR="002A3B94" w:rsidRPr="00567F4C" w:rsidRDefault="002A3B94" w:rsidP="00567F4C">
            <w:pPr>
              <w:spacing w:after="0" w:line="240" w:lineRule="auto"/>
              <w:jc w:val="center"/>
              <w:rPr>
                <w:b/>
              </w:rPr>
            </w:pPr>
            <w:r w:rsidRPr="00567F4C">
              <w:t xml:space="preserve">Write out the </w:t>
            </w:r>
            <w:r w:rsidRPr="00567F4C">
              <w:rPr>
                <w:b/>
              </w:rPr>
              <w:t xml:space="preserve">right answer </w:t>
            </w:r>
            <w:r w:rsidRPr="00567F4C">
              <w:t>with a</w:t>
            </w:r>
            <w:r w:rsidRPr="00567F4C">
              <w:rPr>
                <w:b/>
              </w:rPr>
              <w:t xml:space="preserve"> justification. </w:t>
            </w:r>
          </w:p>
          <w:p w:rsidR="002A3B94" w:rsidRPr="00567F4C" w:rsidRDefault="002A3B94" w:rsidP="00567F4C">
            <w:pPr>
              <w:spacing w:after="0" w:line="240" w:lineRule="auto"/>
              <w:jc w:val="center"/>
              <w:rPr>
                <w:i/>
              </w:rPr>
            </w:pPr>
            <w:r w:rsidRPr="00567F4C">
              <w:rPr>
                <w:i/>
              </w:rPr>
              <w:t>Explain why the right answer is right and the other answer choices (the distractors) are wrong.</w:t>
            </w:r>
          </w:p>
        </w:tc>
        <w:tc>
          <w:tcPr>
            <w:tcW w:w="1350" w:type="dxa"/>
          </w:tcPr>
          <w:p w:rsidR="002A3B94" w:rsidRDefault="0080555A" w:rsidP="00567F4C">
            <w:pPr>
              <w:spacing w:after="0" w:line="240" w:lineRule="auto"/>
              <w:jc w:val="center"/>
            </w:pPr>
            <w:r>
              <w:t>Standard</w:t>
            </w:r>
          </w:p>
          <w:p w:rsidR="0080555A" w:rsidRPr="00567F4C" w:rsidRDefault="0080555A" w:rsidP="00567F4C">
            <w:pPr>
              <w:spacing w:after="0" w:line="240" w:lineRule="auto"/>
              <w:jc w:val="center"/>
            </w:pPr>
            <w:r>
              <w:t>Taught</w:t>
            </w:r>
          </w:p>
        </w:tc>
        <w:tc>
          <w:tcPr>
            <w:tcW w:w="1080" w:type="dxa"/>
            <w:gridSpan w:val="2"/>
            <w:vAlign w:val="bottom"/>
          </w:tcPr>
          <w:p w:rsidR="002A3B94" w:rsidRPr="00567F4C" w:rsidRDefault="002A3B94" w:rsidP="00567F4C">
            <w:pPr>
              <w:spacing w:after="0" w:line="240" w:lineRule="auto"/>
              <w:jc w:val="center"/>
            </w:pPr>
            <w:r w:rsidRPr="00567F4C">
              <w:t>I get it now!</w:t>
            </w:r>
          </w:p>
        </w:tc>
        <w:tc>
          <w:tcPr>
            <w:tcW w:w="1098" w:type="dxa"/>
            <w:vAlign w:val="bottom"/>
          </w:tcPr>
          <w:p w:rsidR="002A3B94" w:rsidRPr="00567F4C" w:rsidRDefault="002A3B94" w:rsidP="00567F4C">
            <w:pPr>
              <w:spacing w:after="0" w:line="240" w:lineRule="auto"/>
              <w:jc w:val="center"/>
              <w:rPr>
                <w:sz w:val="20"/>
                <w:szCs w:val="20"/>
              </w:rPr>
            </w:pPr>
            <w:r w:rsidRPr="00567F4C">
              <w:rPr>
                <w:sz w:val="20"/>
                <w:szCs w:val="20"/>
              </w:rPr>
              <w:t>I’m still confused.</w:t>
            </w:r>
          </w:p>
        </w:tc>
      </w:tr>
      <w:tr w:rsidR="002A3B94" w:rsidRPr="00567F4C" w:rsidTr="004D0535">
        <w:trPr>
          <w:trHeight w:val="1763"/>
        </w:trPr>
        <w:tc>
          <w:tcPr>
            <w:tcW w:w="850" w:type="dxa"/>
          </w:tcPr>
          <w:p w:rsidR="002A3B94" w:rsidRPr="00567F4C" w:rsidRDefault="002A3B94" w:rsidP="00567F4C">
            <w:pPr>
              <w:spacing w:after="0" w:line="240" w:lineRule="auto"/>
              <w:jc w:val="center"/>
              <w:rPr>
                <w:sz w:val="16"/>
                <w:szCs w:val="16"/>
              </w:rPr>
            </w:pPr>
          </w:p>
          <w:p w:rsidR="002A3B94" w:rsidRPr="00567F4C" w:rsidRDefault="00ED63B4" w:rsidP="00567F4C">
            <w:pPr>
              <w:spacing w:after="0" w:line="240" w:lineRule="auto"/>
              <w:jc w:val="center"/>
              <w:rPr>
                <w:sz w:val="16"/>
                <w:szCs w:val="16"/>
              </w:rPr>
            </w:pPr>
            <w:r>
              <w:rPr>
                <w:sz w:val="16"/>
                <w:szCs w:val="16"/>
              </w:rPr>
              <w:t>1</w:t>
            </w: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tc>
        <w:tc>
          <w:tcPr>
            <w:tcW w:w="4386" w:type="dxa"/>
          </w:tcPr>
          <w:p w:rsidR="002A3B94" w:rsidRPr="00567F4C" w:rsidRDefault="00ED63B4" w:rsidP="00567F4C">
            <w:pPr>
              <w:spacing w:after="0" w:line="240" w:lineRule="auto"/>
              <w:jc w:val="center"/>
            </w:pPr>
            <w:r>
              <w:t>Which pieces of textual evidence support the inference that the Professor is more excited about the expedition than the narrator is in “Excerpt from a Journey to the Centre of the Earth”?</w:t>
            </w:r>
          </w:p>
        </w:tc>
        <w:tc>
          <w:tcPr>
            <w:tcW w:w="5942" w:type="dxa"/>
          </w:tcPr>
          <w:p w:rsidR="002A3B94" w:rsidRPr="00567F4C" w:rsidRDefault="00ED63B4" w:rsidP="00ED63B4">
            <w:pPr>
              <w:spacing w:after="0" w:line="240" w:lineRule="auto"/>
            </w:pPr>
            <w:r>
              <w:t xml:space="preserve">The textual evidence that supports the inference is the professor wishes to make </w:t>
            </w:r>
            <w:proofErr w:type="gramStart"/>
            <w:r>
              <w:t>a</w:t>
            </w:r>
            <w:proofErr w:type="gramEnd"/>
            <w:r>
              <w:t xml:space="preserve"> “a vertical descent” while the narrator is “abjectly afraid” of the danger they are facing. I know this answer because in the text it states the professor felt eager while the narrator said he had a different opinion (pg. 2 par.3)</w:t>
            </w: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tc>
        <w:tc>
          <w:tcPr>
            <w:tcW w:w="1350" w:type="dxa"/>
          </w:tcPr>
          <w:p w:rsidR="002A3B94" w:rsidRDefault="00ED63B4" w:rsidP="00567F4C">
            <w:pPr>
              <w:spacing w:after="0" w:line="240" w:lineRule="auto"/>
              <w:jc w:val="center"/>
            </w:pPr>
            <w:r>
              <w:t>Textual Evidence</w:t>
            </w:r>
          </w:p>
          <w:p w:rsidR="00ED63B4" w:rsidRPr="00567F4C" w:rsidRDefault="00ED63B4" w:rsidP="00567F4C">
            <w:pPr>
              <w:spacing w:after="0" w:line="240" w:lineRule="auto"/>
              <w:jc w:val="center"/>
            </w:pPr>
            <w:r>
              <w:t>Inference</w:t>
            </w:r>
          </w:p>
        </w:tc>
        <w:tc>
          <w:tcPr>
            <w:tcW w:w="1080" w:type="dxa"/>
            <w:gridSpan w:val="2"/>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r w:rsidR="002A3B94" w:rsidRPr="00567F4C" w:rsidTr="004D0535">
        <w:trPr>
          <w:trHeight w:val="1736"/>
        </w:trPr>
        <w:tc>
          <w:tcPr>
            <w:tcW w:w="850" w:type="dxa"/>
          </w:tcPr>
          <w:p w:rsidR="002A3B94" w:rsidRPr="00567F4C" w:rsidRDefault="002A3B94" w:rsidP="00567F4C">
            <w:pPr>
              <w:spacing w:after="0" w:line="240" w:lineRule="auto"/>
              <w:jc w:val="center"/>
              <w:rPr>
                <w:sz w:val="16"/>
                <w:szCs w:val="16"/>
              </w:rPr>
            </w:pPr>
          </w:p>
          <w:p w:rsidR="002A3B94" w:rsidRPr="00567F4C" w:rsidRDefault="00ED63B4" w:rsidP="00567F4C">
            <w:pPr>
              <w:spacing w:after="0" w:line="240" w:lineRule="auto"/>
              <w:jc w:val="center"/>
              <w:rPr>
                <w:sz w:val="16"/>
                <w:szCs w:val="16"/>
              </w:rPr>
            </w:pPr>
            <w:r>
              <w:rPr>
                <w:sz w:val="16"/>
                <w:szCs w:val="16"/>
              </w:rPr>
              <w:t>2</w:t>
            </w: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tc>
        <w:tc>
          <w:tcPr>
            <w:tcW w:w="4386" w:type="dxa"/>
          </w:tcPr>
          <w:p w:rsidR="002A3B94" w:rsidRPr="00567F4C" w:rsidRDefault="00ED63B4" w:rsidP="00567F4C">
            <w:pPr>
              <w:spacing w:after="0" w:line="240" w:lineRule="auto"/>
              <w:jc w:val="center"/>
            </w:pPr>
            <w:r>
              <w:t>Which sentence best summarizes the passage?</w:t>
            </w:r>
          </w:p>
        </w:tc>
        <w:tc>
          <w:tcPr>
            <w:tcW w:w="5942" w:type="dxa"/>
          </w:tcPr>
          <w:p w:rsidR="002A3B94" w:rsidRPr="00567F4C" w:rsidRDefault="00ED63B4" w:rsidP="00567F4C">
            <w:pPr>
              <w:spacing w:after="0" w:line="240" w:lineRule="auto"/>
              <w:jc w:val="center"/>
            </w:pPr>
            <w:r>
              <w:t xml:space="preserve">The best sentence to summarize the passage is the characters realize they see a natural phenomenon in the distance. I know this answer is correct because in the text it describes the journey the characters took to discover a natural phenomenon (last paragraph). The entire story is events (rising action) leading up to this discovery. </w:t>
            </w:r>
          </w:p>
        </w:tc>
        <w:tc>
          <w:tcPr>
            <w:tcW w:w="1350" w:type="dxa"/>
          </w:tcPr>
          <w:p w:rsidR="002A3B94" w:rsidRPr="00567F4C" w:rsidRDefault="004D0535" w:rsidP="004D0535">
            <w:pPr>
              <w:spacing w:after="0" w:line="240" w:lineRule="auto"/>
              <w:jc w:val="center"/>
            </w:pPr>
            <w:r>
              <w:t>Summary</w:t>
            </w:r>
            <w:r w:rsidR="00ED63B4">
              <w:t xml:space="preserve"> </w:t>
            </w:r>
          </w:p>
        </w:tc>
        <w:tc>
          <w:tcPr>
            <w:tcW w:w="1080" w:type="dxa"/>
            <w:gridSpan w:val="2"/>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r w:rsidR="002A3B94" w:rsidRPr="00567F4C" w:rsidTr="004D0535">
        <w:trPr>
          <w:trHeight w:val="1817"/>
        </w:trPr>
        <w:tc>
          <w:tcPr>
            <w:tcW w:w="850" w:type="dxa"/>
          </w:tcPr>
          <w:p w:rsidR="002A3B94" w:rsidRPr="00567F4C" w:rsidRDefault="00ED63B4" w:rsidP="00567F4C">
            <w:pPr>
              <w:spacing w:after="0" w:line="240" w:lineRule="auto"/>
              <w:jc w:val="center"/>
              <w:rPr>
                <w:sz w:val="16"/>
                <w:szCs w:val="16"/>
              </w:rPr>
            </w:pPr>
            <w:r>
              <w:rPr>
                <w:sz w:val="16"/>
                <w:szCs w:val="16"/>
              </w:rPr>
              <w:t>3</w:t>
            </w:r>
          </w:p>
        </w:tc>
        <w:tc>
          <w:tcPr>
            <w:tcW w:w="4386" w:type="dxa"/>
          </w:tcPr>
          <w:p w:rsidR="002A3B94" w:rsidRPr="00567F4C" w:rsidRDefault="00ED63B4" w:rsidP="00567F4C">
            <w:pPr>
              <w:spacing w:after="0" w:line="240" w:lineRule="auto"/>
              <w:jc w:val="center"/>
            </w:pPr>
            <w:r>
              <w:t xml:space="preserve">How does the setting shape the conflict in this excerpt? </w:t>
            </w: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tc>
        <w:tc>
          <w:tcPr>
            <w:tcW w:w="5942" w:type="dxa"/>
          </w:tcPr>
          <w:p w:rsidR="002A3B94" w:rsidRPr="00567F4C" w:rsidRDefault="00ED63B4" w:rsidP="00567F4C">
            <w:pPr>
              <w:spacing w:after="0" w:line="240" w:lineRule="auto"/>
              <w:jc w:val="center"/>
            </w:pPr>
            <w:r>
              <w:t>The setting shapes the conflict when the characters encounter sea monsters in the ocean, so they are quick to think they will find another. I know this answer is correct because the author provides suspense and anticipation for the reader through the descrip</w:t>
            </w:r>
            <w:r w:rsidR="00814DB8">
              <w:t>tion of the setting. It states the sea was unable to lift the monster upwards; and the waves create the illusion of a sea monster (which is the main problem) (pg. 3 par 13)</w:t>
            </w:r>
          </w:p>
        </w:tc>
        <w:tc>
          <w:tcPr>
            <w:tcW w:w="1350" w:type="dxa"/>
          </w:tcPr>
          <w:p w:rsidR="002A3B94" w:rsidRPr="00567F4C" w:rsidRDefault="00814DB8" w:rsidP="00567F4C">
            <w:pPr>
              <w:spacing w:after="0" w:line="240" w:lineRule="auto"/>
              <w:jc w:val="center"/>
            </w:pPr>
            <w:r>
              <w:t xml:space="preserve">Settings impact on the conflict </w:t>
            </w:r>
          </w:p>
        </w:tc>
        <w:tc>
          <w:tcPr>
            <w:tcW w:w="1080" w:type="dxa"/>
            <w:gridSpan w:val="2"/>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r w:rsidR="002A3B94" w:rsidRPr="00567F4C" w:rsidTr="004D0535">
        <w:trPr>
          <w:trHeight w:val="154"/>
        </w:trPr>
        <w:tc>
          <w:tcPr>
            <w:tcW w:w="850" w:type="dxa"/>
          </w:tcPr>
          <w:p w:rsidR="002A3B94" w:rsidRPr="00567F4C" w:rsidRDefault="00814DB8" w:rsidP="00567F4C">
            <w:pPr>
              <w:spacing w:after="0" w:line="240" w:lineRule="auto"/>
              <w:jc w:val="center"/>
              <w:rPr>
                <w:sz w:val="16"/>
                <w:szCs w:val="16"/>
              </w:rPr>
            </w:pPr>
            <w:r>
              <w:rPr>
                <w:sz w:val="16"/>
                <w:szCs w:val="16"/>
              </w:rPr>
              <w:t>4</w:t>
            </w:r>
          </w:p>
        </w:tc>
        <w:tc>
          <w:tcPr>
            <w:tcW w:w="4386" w:type="dxa"/>
          </w:tcPr>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814DB8" w:rsidP="00567F4C">
            <w:pPr>
              <w:spacing w:after="0" w:line="240" w:lineRule="auto"/>
              <w:jc w:val="center"/>
            </w:pPr>
            <w:r>
              <w:t>What description of the setting best supports the mood of the passage?</w:t>
            </w: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tc>
        <w:tc>
          <w:tcPr>
            <w:tcW w:w="5942" w:type="dxa"/>
          </w:tcPr>
          <w:p w:rsidR="002A3B94" w:rsidRPr="00567F4C" w:rsidRDefault="00814DB8" w:rsidP="00567F4C">
            <w:pPr>
              <w:spacing w:after="0" w:line="240" w:lineRule="auto"/>
              <w:jc w:val="center"/>
            </w:pPr>
            <w:r>
              <w:t xml:space="preserve">The best description to support the mood is the thunderous sounds because in the text it states </w:t>
            </w:r>
            <w:r w:rsidR="00EA22AF">
              <w:t xml:space="preserve">there was a roar the characters heard from a distance and this is part of the rising action (internal conflict) (pg. 2 par.4). This creates suspense and anticipation for the reader and provides a mood of excitement. </w:t>
            </w:r>
          </w:p>
        </w:tc>
        <w:tc>
          <w:tcPr>
            <w:tcW w:w="1350" w:type="dxa"/>
          </w:tcPr>
          <w:p w:rsidR="002A3B94" w:rsidRPr="00567F4C" w:rsidRDefault="00EA22AF" w:rsidP="00567F4C">
            <w:pPr>
              <w:spacing w:after="0" w:line="240" w:lineRule="auto"/>
              <w:jc w:val="center"/>
            </w:pPr>
            <w:r>
              <w:t>Settings impact on mood</w:t>
            </w:r>
          </w:p>
        </w:tc>
        <w:tc>
          <w:tcPr>
            <w:tcW w:w="1080" w:type="dxa"/>
            <w:gridSpan w:val="2"/>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r w:rsidR="002A3B94" w:rsidRPr="00567F4C" w:rsidTr="004D0535">
        <w:trPr>
          <w:trHeight w:val="154"/>
        </w:trPr>
        <w:tc>
          <w:tcPr>
            <w:tcW w:w="850" w:type="dxa"/>
          </w:tcPr>
          <w:p w:rsidR="002A3B94" w:rsidRPr="00567F4C" w:rsidRDefault="002A3B94" w:rsidP="00567F4C">
            <w:pPr>
              <w:spacing w:after="0" w:line="240" w:lineRule="auto"/>
              <w:jc w:val="center"/>
              <w:rPr>
                <w:sz w:val="16"/>
                <w:szCs w:val="16"/>
              </w:rPr>
            </w:pPr>
          </w:p>
          <w:p w:rsidR="002A3B94" w:rsidRPr="00567F4C" w:rsidRDefault="00EA22AF" w:rsidP="00567F4C">
            <w:pPr>
              <w:spacing w:after="0" w:line="240" w:lineRule="auto"/>
              <w:jc w:val="center"/>
              <w:rPr>
                <w:sz w:val="16"/>
                <w:szCs w:val="16"/>
              </w:rPr>
            </w:pPr>
            <w:r>
              <w:rPr>
                <w:sz w:val="16"/>
                <w:szCs w:val="16"/>
              </w:rPr>
              <w:t>5</w:t>
            </w: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p w:rsidR="002A3B94" w:rsidRPr="00567F4C" w:rsidRDefault="002A3B94" w:rsidP="00567F4C">
            <w:pPr>
              <w:spacing w:after="0" w:line="240" w:lineRule="auto"/>
              <w:jc w:val="center"/>
              <w:rPr>
                <w:sz w:val="16"/>
                <w:szCs w:val="16"/>
              </w:rPr>
            </w:pPr>
          </w:p>
        </w:tc>
        <w:tc>
          <w:tcPr>
            <w:tcW w:w="4386" w:type="dxa"/>
          </w:tcPr>
          <w:p w:rsidR="002A3B94" w:rsidRPr="00567F4C" w:rsidRDefault="00EA22AF" w:rsidP="00567F4C">
            <w:pPr>
              <w:spacing w:after="0" w:line="240" w:lineRule="auto"/>
              <w:jc w:val="center"/>
            </w:pPr>
            <w:r>
              <w:t>What does the word “imperturbable” mean in this sentence?</w:t>
            </w:r>
          </w:p>
        </w:tc>
        <w:tc>
          <w:tcPr>
            <w:tcW w:w="5942" w:type="dxa"/>
          </w:tcPr>
          <w:p w:rsidR="002A3B94" w:rsidRPr="00567F4C" w:rsidRDefault="00EA22AF" w:rsidP="00567F4C">
            <w:pPr>
              <w:spacing w:after="0" w:line="240" w:lineRule="auto"/>
              <w:jc w:val="center"/>
            </w:pPr>
            <w:r>
              <w:t xml:space="preserve">Imperturbable means composed. I know it means composed because it says “Hans was steering with his usual imperturbable calm.” Calm provides a synonym (similar meaning) context clue for the meaning of imperturbable. </w:t>
            </w:r>
          </w:p>
        </w:tc>
        <w:tc>
          <w:tcPr>
            <w:tcW w:w="1350" w:type="dxa"/>
          </w:tcPr>
          <w:p w:rsidR="002A3B94" w:rsidRPr="00567F4C" w:rsidRDefault="00EA22AF" w:rsidP="00567F4C">
            <w:pPr>
              <w:spacing w:after="0" w:line="240" w:lineRule="auto"/>
              <w:jc w:val="center"/>
            </w:pPr>
            <w:r>
              <w:t>Context Clues</w:t>
            </w:r>
          </w:p>
        </w:tc>
        <w:tc>
          <w:tcPr>
            <w:tcW w:w="1080" w:type="dxa"/>
            <w:gridSpan w:val="2"/>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r w:rsidR="002A3B94" w:rsidRPr="00567F4C" w:rsidTr="004D0535">
        <w:trPr>
          <w:trHeight w:val="462"/>
        </w:trPr>
        <w:tc>
          <w:tcPr>
            <w:tcW w:w="850" w:type="dxa"/>
          </w:tcPr>
          <w:p w:rsidR="002A3B94" w:rsidRPr="00567F4C" w:rsidRDefault="002A3B94" w:rsidP="00567F4C">
            <w:pPr>
              <w:spacing w:after="0" w:line="240" w:lineRule="auto"/>
              <w:jc w:val="center"/>
              <w:rPr>
                <w:sz w:val="16"/>
                <w:szCs w:val="16"/>
                <w:u w:val="single"/>
              </w:rPr>
            </w:pPr>
          </w:p>
          <w:p w:rsidR="002A3B94" w:rsidRPr="00567F4C" w:rsidRDefault="002A3B94" w:rsidP="00567F4C">
            <w:pPr>
              <w:spacing w:after="0" w:line="240" w:lineRule="auto"/>
              <w:jc w:val="center"/>
              <w:rPr>
                <w:sz w:val="16"/>
                <w:szCs w:val="16"/>
                <w:u w:val="single"/>
              </w:rPr>
            </w:pPr>
          </w:p>
          <w:p w:rsidR="002A3B94" w:rsidRPr="00567F4C" w:rsidRDefault="00EA22AF" w:rsidP="00567F4C">
            <w:pPr>
              <w:spacing w:after="0" w:line="240" w:lineRule="auto"/>
              <w:jc w:val="center"/>
              <w:rPr>
                <w:sz w:val="16"/>
                <w:szCs w:val="16"/>
                <w:u w:val="single"/>
              </w:rPr>
            </w:pPr>
            <w:r>
              <w:rPr>
                <w:sz w:val="16"/>
                <w:szCs w:val="16"/>
                <w:u w:val="single"/>
              </w:rPr>
              <w:t>6</w:t>
            </w:r>
          </w:p>
          <w:p w:rsidR="002A3B94" w:rsidRPr="00567F4C" w:rsidRDefault="002A3B94" w:rsidP="00567F4C">
            <w:pPr>
              <w:spacing w:after="0" w:line="240" w:lineRule="auto"/>
              <w:jc w:val="center"/>
              <w:rPr>
                <w:sz w:val="16"/>
                <w:szCs w:val="16"/>
                <w:u w:val="single"/>
              </w:rPr>
            </w:pPr>
          </w:p>
          <w:p w:rsidR="002A3B94" w:rsidRPr="00567F4C" w:rsidRDefault="002A3B94" w:rsidP="00567F4C">
            <w:pPr>
              <w:spacing w:after="0" w:line="240" w:lineRule="auto"/>
              <w:jc w:val="center"/>
              <w:rPr>
                <w:sz w:val="16"/>
                <w:szCs w:val="16"/>
                <w:u w:val="single"/>
              </w:rPr>
            </w:pPr>
          </w:p>
          <w:p w:rsidR="002A3B94" w:rsidRPr="00567F4C" w:rsidRDefault="002A3B94" w:rsidP="00567F4C">
            <w:pPr>
              <w:spacing w:after="0" w:line="240" w:lineRule="auto"/>
              <w:jc w:val="center"/>
              <w:rPr>
                <w:sz w:val="16"/>
                <w:szCs w:val="16"/>
                <w:u w:val="single"/>
              </w:rPr>
            </w:pPr>
          </w:p>
          <w:p w:rsidR="002A3B94" w:rsidRPr="00567F4C" w:rsidRDefault="002A3B94" w:rsidP="00567F4C">
            <w:pPr>
              <w:spacing w:after="0" w:line="240" w:lineRule="auto"/>
              <w:jc w:val="center"/>
              <w:rPr>
                <w:sz w:val="16"/>
                <w:szCs w:val="16"/>
                <w:u w:val="single"/>
              </w:rPr>
            </w:pPr>
          </w:p>
          <w:p w:rsidR="002A3B94" w:rsidRPr="00567F4C" w:rsidRDefault="002A3B94" w:rsidP="00567F4C">
            <w:pPr>
              <w:spacing w:after="0" w:line="240" w:lineRule="auto"/>
              <w:jc w:val="center"/>
              <w:rPr>
                <w:sz w:val="16"/>
                <w:szCs w:val="16"/>
                <w:u w:val="single"/>
              </w:rPr>
            </w:pPr>
          </w:p>
        </w:tc>
        <w:tc>
          <w:tcPr>
            <w:tcW w:w="4386" w:type="dxa"/>
          </w:tcPr>
          <w:p w:rsidR="002A3B94" w:rsidRPr="00EA22AF" w:rsidRDefault="00EA22AF" w:rsidP="00567F4C">
            <w:pPr>
              <w:spacing w:after="0" w:line="240" w:lineRule="auto"/>
              <w:jc w:val="center"/>
            </w:pPr>
            <w:r>
              <w:t>How does the physical description of the heat’s effect on Bruce add to the story?</w:t>
            </w:r>
          </w:p>
        </w:tc>
        <w:tc>
          <w:tcPr>
            <w:tcW w:w="5942" w:type="dxa"/>
          </w:tcPr>
          <w:p w:rsidR="002A3B94" w:rsidRPr="00EA22AF" w:rsidRDefault="00EA22AF" w:rsidP="00EA22AF">
            <w:pPr>
              <w:spacing w:after="0" w:line="240" w:lineRule="auto"/>
              <w:jc w:val="center"/>
            </w:pPr>
            <w:r>
              <w:t xml:space="preserve">The physical description of the heat adds a sense of discomfort for Bruce. This is the </w:t>
            </w:r>
            <w:r w:rsidR="00880BDF">
              <w:t xml:space="preserve">best answer because in the text, </w:t>
            </w:r>
            <w:r>
              <w:t xml:space="preserve">it says, </w:t>
            </w:r>
            <w:r w:rsidR="00880BDF">
              <w:t>“</w:t>
            </w:r>
            <w:r>
              <w:t xml:space="preserve">he flipped the brim of his cap toward the back of his head to mop sweat from his brow.” </w:t>
            </w:r>
            <w:r w:rsidR="00880BDF">
              <w:t xml:space="preserve">(pg. 7 par. 1) </w:t>
            </w:r>
            <w:r>
              <w:t xml:space="preserve">This proves he was sweaty and uncomfortable about riding the Velociraptor. </w:t>
            </w:r>
          </w:p>
        </w:tc>
        <w:tc>
          <w:tcPr>
            <w:tcW w:w="1350" w:type="dxa"/>
          </w:tcPr>
          <w:p w:rsidR="002A3B94" w:rsidRDefault="00EA22AF" w:rsidP="00567F4C">
            <w:pPr>
              <w:spacing w:after="0" w:line="240" w:lineRule="auto"/>
              <w:jc w:val="center"/>
              <w:rPr>
                <w:u w:val="single"/>
              </w:rPr>
            </w:pPr>
            <w:r>
              <w:rPr>
                <w:u w:val="single"/>
              </w:rPr>
              <w:t>Inferring</w:t>
            </w:r>
          </w:p>
          <w:p w:rsidR="00EA22AF" w:rsidRPr="00567F4C" w:rsidRDefault="00EA22AF" w:rsidP="00567F4C">
            <w:pPr>
              <w:spacing w:after="0" w:line="240" w:lineRule="auto"/>
              <w:jc w:val="center"/>
              <w:rPr>
                <w:u w:val="single"/>
              </w:rPr>
            </w:pPr>
            <w:r>
              <w:rPr>
                <w:u w:val="single"/>
              </w:rPr>
              <w:t xml:space="preserve">Characterization </w:t>
            </w:r>
          </w:p>
        </w:tc>
        <w:tc>
          <w:tcPr>
            <w:tcW w:w="1080" w:type="dxa"/>
            <w:gridSpan w:val="2"/>
          </w:tcPr>
          <w:p w:rsidR="002A3B94" w:rsidRPr="00567F4C" w:rsidRDefault="002A3B94" w:rsidP="00567F4C">
            <w:pPr>
              <w:spacing w:after="0" w:line="240" w:lineRule="auto"/>
              <w:jc w:val="center"/>
              <w:rPr>
                <w:u w:val="single"/>
              </w:rPr>
            </w:pPr>
          </w:p>
        </w:tc>
        <w:tc>
          <w:tcPr>
            <w:tcW w:w="1098" w:type="dxa"/>
          </w:tcPr>
          <w:p w:rsidR="002A3B94" w:rsidRPr="00567F4C" w:rsidRDefault="002A3B94" w:rsidP="00567F4C">
            <w:pPr>
              <w:spacing w:after="0" w:line="240" w:lineRule="auto"/>
              <w:jc w:val="center"/>
              <w:rPr>
                <w:u w:val="single"/>
              </w:rPr>
            </w:pPr>
          </w:p>
        </w:tc>
      </w:tr>
      <w:tr w:rsidR="002A3B94" w:rsidRPr="00567F4C" w:rsidTr="004D0535">
        <w:trPr>
          <w:trHeight w:val="1722"/>
        </w:trPr>
        <w:tc>
          <w:tcPr>
            <w:tcW w:w="850" w:type="dxa"/>
          </w:tcPr>
          <w:p w:rsidR="002A3B94" w:rsidRPr="00567F4C" w:rsidRDefault="00EA22AF" w:rsidP="00567F4C">
            <w:pPr>
              <w:spacing w:after="0" w:line="240" w:lineRule="auto"/>
              <w:jc w:val="center"/>
              <w:rPr>
                <w:sz w:val="16"/>
                <w:szCs w:val="16"/>
                <w:u w:val="single"/>
              </w:rPr>
            </w:pPr>
            <w:r>
              <w:rPr>
                <w:sz w:val="16"/>
                <w:szCs w:val="16"/>
                <w:u w:val="single"/>
              </w:rPr>
              <w:t>7</w:t>
            </w:r>
          </w:p>
        </w:tc>
        <w:tc>
          <w:tcPr>
            <w:tcW w:w="4386" w:type="dxa"/>
          </w:tcPr>
          <w:p w:rsidR="002A3B94" w:rsidRPr="00567F4C" w:rsidRDefault="002A3B94" w:rsidP="00567F4C">
            <w:pPr>
              <w:spacing w:after="0" w:line="240" w:lineRule="auto"/>
              <w:jc w:val="center"/>
              <w:rPr>
                <w:u w:val="single"/>
              </w:rPr>
            </w:pPr>
          </w:p>
          <w:p w:rsidR="002A3B94" w:rsidRPr="00880BDF" w:rsidRDefault="00880BDF" w:rsidP="00880BDF">
            <w:pPr>
              <w:spacing w:after="0" w:line="240" w:lineRule="auto"/>
            </w:pPr>
            <w:r>
              <w:t xml:space="preserve">How does the setting of the long line at the amusement part affect Bruce’s view of the Velociraptor? </w:t>
            </w:r>
          </w:p>
          <w:p w:rsidR="002A3B94" w:rsidRPr="00567F4C" w:rsidRDefault="002A3B94" w:rsidP="00567F4C">
            <w:pPr>
              <w:spacing w:after="0" w:line="240" w:lineRule="auto"/>
              <w:jc w:val="center"/>
              <w:rPr>
                <w:u w:val="single"/>
              </w:rPr>
            </w:pPr>
          </w:p>
          <w:p w:rsidR="002A3B94" w:rsidRPr="00567F4C" w:rsidRDefault="002A3B94" w:rsidP="00567F4C">
            <w:pPr>
              <w:spacing w:after="0" w:line="240" w:lineRule="auto"/>
              <w:jc w:val="center"/>
              <w:rPr>
                <w:u w:val="single"/>
              </w:rPr>
            </w:pPr>
          </w:p>
          <w:p w:rsidR="002A3B94" w:rsidRPr="00567F4C" w:rsidRDefault="002A3B94" w:rsidP="00567F4C">
            <w:pPr>
              <w:spacing w:after="0" w:line="240" w:lineRule="auto"/>
              <w:jc w:val="center"/>
              <w:rPr>
                <w:u w:val="single"/>
              </w:rPr>
            </w:pPr>
          </w:p>
          <w:p w:rsidR="002A3B94" w:rsidRPr="00567F4C" w:rsidRDefault="002A3B94" w:rsidP="00567F4C">
            <w:pPr>
              <w:spacing w:after="0" w:line="240" w:lineRule="auto"/>
              <w:jc w:val="center"/>
              <w:rPr>
                <w:u w:val="single"/>
              </w:rPr>
            </w:pPr>
          </w:p>
        </w:tc>
        <w:tc>
          <w:tcPr>
            <w:tcW w:w="5942" w:type="dxa"/>
          </w:tcPr>
          <w:p w:rsidR="002A3B94" w:rsidRPr="00880BDF" w:rsidRDefault="00880BDF" w:rsidP="00567F4C">
            <w:pPr>
              <w:spacing w:after="0" w:line="240" w:lineRule="auto"/>
              <w:jc w:val="center"/>
            </w:pPr>
            <w:r>
              <w:t xml:space="preserve">The long line at the amusement part affects Bruce’s view by building nervous anticipation for the ride. In the text, it states “there was no mercy for deserters. If you left the line you had to go to the end again” (pg. 7 par. 1) This shows how waiting created Bruce to become even more nervous and anxious. </w:t>
            </w:r>
          </w:p>
        </w:tc>
        <w:tc>
          <w:tcPr>
            <w:tcW w:w="1530" w:type="dxa"/>
            <w:gridSpan w:val="2"/>
          </w:tcPr>
          <w:p w:rsidR="002A3B94" w:rsidRPr="00567F4C" w:rsidRDefault="00880BDF" w:rsidP="00567F4C">
            <w:pPr>
              <w:spacing w:after="0" w:line="240" w:lineRule="auto"/>
              <w:jc w:val="center"/>
              <w:rPr>
                <w:u w:val="single"/>
              </w:rPr>
            </w:pPr>
            <w:r>
              <w:rPr>
                <w:u w:val="single"/>
              </w:rPr>
              <w:t>Setting affects internal conflict</w:t>
            </w:r>
          </w:p>
        </w:tc>
        <w:tc>
          <w:tcPr>
            <w:tcW w:w="900" w:type="dxa"/>
          </w:tcPr>
          <w:p w:rsidR="002A3B94" w:rsidRPr="00567F4C" w:rsidRDefault="002A3B94" w:rsidP="00567F4C">
            <w:pPr>
              <w:spacing w:after="0" w:line="240" w:lineRule="auto"/>
              <w:jc w:val="center"/>
              <w:rPr>
                <w:u w:val="single"/>
              </w:rPr>
            </w:pPr>
          </w:p>
        </w:tc>
        <w:tc>
          <w:tcPr>
            <w:tcW w:w="1098" w:type="dxa"/>
          </w:tcPr>
          <w:p w:rsidR="002A3B94" w:rsidRPr="00567F4C" w:rsidRDefault="002A3B94" w:rsidP="00567F4C">
            <w:pPr>
              <w:spacing w:after="0" w:line="240" w:lineRule="auto"/>
              <w:jc w:val="center"/>
              <w:rPr>
                <w:u w:val="single"/>
              </w:rPr>
            </w:pPr>
          </w:p>
        </w:tc>
      </w:tr>
      <w:tr w:rsidR="002A3B94" w:rsidRPr="00567F4C" w:rsidTr="004D0535">
        <w:trPr>
          <w:trHeight w:val="1722"/>
        </w:trPr>
        <w:tc>
          <w:tcPr>
            <w:tcW w:w="850" w:type="dxa"/>
          </w:tcPr>
          <w:p w:rsidR="002A3B94" w:rsidRPr="00567F4C" w:rsidRDefault="00880BDF" w:rsidP="00567F4C">
            <w:pPr>
              <w:spacing w:after="0" w:line="240" w:lineRule="auto"/>
              <w:jc w:val="center"/>
              <w:rPr>
                <w:sz w:val="16"/>
                <w:szCs w:val="16"/>
              </w:rPr>
            </w:pPr>
            <w:r>
              <w:rPr>
                <w:sz w:val="16"/>
                <w:szCs w:val="16"/>
              </w:rPr>
              <w:t>8</w:t>
            </w:r>
          </w:p>
        </w:tc>
        <w:tc>
          <w:tcPr>
            <w:tcW w:w="4386" w:type="dxa"/>
          </w:tcPr>
          <w:p w:rsidR="002A3B94" w:rsidRPr="00567F4C" w:rsidRDefault="00880BDF" w:rsidP="00567F4C">
            <w:pPr>
              <w:spacing w:after="0" w:line="240" w:lineRule="auto"/>
              <w:jc w:val="center"/>
            </w:pPr>
            <w:r>
              <w:t xml:space="preserve">Which </w:t>
            </w:r>
            <w:proofErr w:type="gramStart"/>
            <w:r>
              <w:t>is the best definition</w:t>
            </w:r>
            <w:proofErr w:type="gramEnd"/>
            <w:r>
              <w:t xml:space="preserve"> of detached as it is used in the sentence?</w:t>
            </w: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tc>
        <w:tc>
          <w:tcPr>
            <w:tcW w:w="5942" w:type="dxa"/>
          </w:tcPr>
          <w:p w:rsidR="002A3B94" w:rsidRPr="00567F4C" w:rsidRDefault="00880BDF" w:rsidP="00567F4C">
            <w:pPr>
              <w:spacing w:after="0" w:line="240" w:lineRule="auto"/>
              <w:jc w:val="center"/>
            </w:pPr>
            <w:r>
              <w:t xml:space="preserve">The best definition of detached as it is used in the sentence is indifferent because indifferent means having no opinion. It says in the sentence, Bruce turned his gaze to the concession stand and tried to seem casual and detached. If someone is detached they have no opinion or feeling. </w:t>
            </w:r>
          </w:p>
        </w:tc>
        <w:tc>
          <w:tcPr>
            <w:tcW w:w="1530" w:type="dxa"/>
            <w:gridSpan w:val="2"/>
          </w:tcPr>
          <w:p w:rsidR="002A3B94" w:rsidRPr="00567F4C" w:rsidRDefault="004D0535" w:rsidP="00567F4C">
            <w:pPr>
              <w:spacing w:after="0" w:line="240" w:lineRule="auto"/>
              <w:jc w:val="center"/>
            </w:pPr>
            <w:r>
              <w:t>Context Clues</w:t>
            </w:r>
          </w:p>
        </w:tc>
        <w:tc>
          <w:tcPr>
            <w:tcW w:w="900" w:type="dxa"/>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r w:rsidR="002A3B94" w:rsidRPr="00567F4C" w:rsidTr="004D0535">
        <w:trPr>
          <w:trHeight w:val="1704"/>
        </w:trPr>
        <w:tc>
          <w:tcPr>
            <w:tcW w:w="850" w:type="dxa"/>
          </w:tcPr>
          <w:p w:rsidR="002A3B94" w:rsidRPr="00567F4C" w:rsidRDefault="00880BDF" w:rsidP="00567F4C">
            <w:pPr>
              <w:spacing w:after="0" w:line="240" w:lineRule="auto"/>
              <w:jc w:val="center"/>
              <w:rPr>
                <w:sz w:val="16"/>
                <w:szCs w:val="16"/>
              </w:rPr>
            </w:pPr>
            <w:r>
              <w:rPr>
                <w:sz w:val="16"/>
                <w:szCs w:val="16"/>
              </w:rPr>
              <w:t>9</w:t>
            </w:r>
          </w:p>
        </w:tc>
        <w:tc>
          <w:tcPr>
            <w:tcW w:w="4386" w:type="dxa"/>
          </w:tcPr>
          <w:p w:rsidR="002A3B94" w:rsidRPr="00567F4C" w:rsidRDefault="002A3B94" w:rsidP="00567F4C">
            <w:pPr>
              <w:spacing w:after="0" w:line="240" w:lineRule="auto"/>
              <w:jc w:val="center"/>
            </w:pPr>
          </w:p>
          <w:p w:rsidR="002A3B94" w:rsidRPr="00567F4C" w:rsidRDefault="00880BDF" w:rsidP="00567F4C">
            <w:pPr>
              <w:spacing w:after="0" w:line="240" w:lineRule="auto"/>
              <w:jc w:val="center"/>
            </w:pPr>
            <w:r>
              <w:t>How does Bruce prepare himself for the ride?</w:t>
            </w: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p w:rsidR="002A3B94" w:rsidRPr="00567F4C" w:rsidRDefault="002A3B94" w:rsidP="00567F4C">
            <w:pPr>
              <w:spacing w:after="0" w:line="240" w:lineRule="auto"/>
              <w:jc w:val="center"/>
            </w:pPr>
          </w:p>
        </w:tc>
        <w:tc>
          <w:tcPr>
            <w:tcW w:w="5942" w:type="dxa"/>
          </w:tcPr>
          <w:p w:rsidR="002A3B94" w:rsidRPr="00567F4C" w:rsidRDefault="00880BDF" w:rsidP="00567F4C">
            <w:pPr>
              <w:spacing w:after="0" w:line="240" w:lineRule="auto"/>
              <w:jc w:val="center"/>
            </w:pPr>
            <w:r>
              <w:t>Bruce prepares himself for the ride by giving himself words of encouragement. In the text, it states, “I can do this, Bruce thought.” He no longer feels discomfort and his internal conflict is starting to resolve. Through the use of dialogue he states, “I’m not going to turn back now.” This shows how he has changed his feelings and is once again setting himself up for a successful ride.</w:t>
            </w:r>
          </w:p>
        </w:tc>
        <w:tc>
          <w:tcPr>
            <w:tcW w:w="1530" w:type="dxa"/>
            <w:gridSpan w:val="2"/>
          </w:tcPr>
          <w:p w:rsidR="002A3B94" w:rsidRDefault="004D0535" w:rsidP="00567F4C">
            <w:pPr>
              <w:spacing w:after="0" w:line="240" w:lineRule="auto"/>
              <w:jc w:val="center"/>
            </w:pPr>
            <w:r>
              <w:t>Inferring</w:t>
            </w:r>
          </w:p>
          <w:p w:rsidR="004D0535" w:rsidRPr="00567F4C" w:rsidRDefault="004D0535" w:rsidP="00567F4C">
            <w:pPr>
              <w:spacing w:after="0" w:line="240" w:lineRule="auto"/>
              <w:jc w:val="center"/>
            </w:pPr>
          </w:p>
        </w:tc>
        <w:tc>
          <w:tcPr>
            <w:tcW w:w="900" w:type="dxa"/>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r w:rsidR="002A3B94" w:rsidRPr="00567F4C" w:rsidTr="004D0535">
        <w:trPr>
          <w:trHeight w:val="1722"/>
        </w:trPr>
        <w:tc>
          <w:tcPr>
            <w:tcW w:w="850" w:type="dxa"/>
          </w:tcPr>
          <w:p w:rsidR="002A3B94" w:rsidRPr="00567F4C" w:rsidRDefault="00880BDF" w:rsidP="00567F4C">
            <w:pPr>
              <w:spacing w:after="0" w:line="240" w:lineRule="auto"/>
              <w:jc w:val="center"/>
              <w:rPr>
                <w:sz w:val="16"/>
                <w:szCs w:val="16"/>
              </w:rPr>
            </w:pPr>
            <w:r>
              <w:rPr>
                <w:sz w:val="16"/>
                <w:szCs w:val="16"/>
              </w:rPr>
              <w:t>10</w:t>
            </w:r>
          </w:p>
        </w:tc>
        <w:tc>
          <w:tcPr>
            <w:tcW w:w="4386" w:type="dxa"/>
          </w:tcPr>
          <w:p w:rsidR="002A3B94" w:rsidRPr="00567F4C" w:rsidRDefault="004D0535" w:rsidP="00567F4C">
            <w:pPr>
              <w:spacing w:after="0" w:line="240" w:lineRule="auto"/>
              <w:jc w:val="center"/>
            </w:pPr>
            <w:r>
              <w:t xml:space="preserve">Which antonym in the passage clarifies the meaning of the word careening? </w:t>
            </w:r>
          </w:p>
        </w:tc>
        <w:tc>
          <w:tcPr>
            <w:tcW w:w="5942" w:type="dxa"/>
          </w:tcPr>
          <w:p w:rsidR="002A3B94" w:rsidRPr="00567F4C" w:rsidRDefault="004D0535" w:rsidP="00567F4C">
            <w:pPr>
              <w:spacing w:after="0" w:line="240" w:lineRule="auto"/>
              <w:jc w:val="center"/>
            </w:pPr>
            <w:r>
              <w:t xml:space="preserve">The antonym of the word careening is to move controllably. The clues to help me find the meaning are “peering hesitantly over the edge like a kid on a high dive, with a thunderous rumble, it went careening downward.” This statement proves careening means an out of control movement. The opposite meaning or antonym is to move with control. </w:t>
            </w:r>
          </w:p>
        </w:tc>
        <w:tc>
          <w:tcPr>
            <w:tcW w:w="1530" w:type="dxa"/>
            <w:gridSpan w:val="2"/>
          </w:tcPr>
          <w:p w:rsidR="004D0535" w:rsidRDefault="004D0535" w:rsidP="00567F4C">
            <w:pPr>
              <w:spacing w:after="0" w:line="240" w:lineRule="auto"/>
              <w:jc w:val="center"/>
            </w:pPr>
            <w:r>
              <w:t>Antonyms</w:t>
            </w:r>
          </w:p>
          <w:p w:rsidR="002A3B94" w:rsidRPr="00567F4C" w:rsidRDefault="004D0535" w:rsidP="00567F4C">
            <w:pPr>
              <w:spacing w:after="0" w:line="240" w:lineRule="auto"/>
              <w:jc w:val="center"/>
            </w:pPr>
            <w:r>
              <w:t xml:space="preserve">Context Clues </w:t>
            </w:r>
          </w:p>
        </w:tc>
        <w:tc>
          <w:tcPr>
            <w:tcW w:w="900" w:type="dxa"/>
            <w:vAlign w:val="bottom"/>
          </w:tcPr>
          <w:p w:rsidR="002A3B94" w:rsidRPr="00567F4C" w:rsidRDefault="002A3B94" w:rsidP="00567F4C">
            <w:pPr>
              <w:spacing w:after="0" w:line="240" w:lineRule="auto"/>
              <w:jc w:val="center"/>
            </w:pPr>
          </w:p>
        </w:tc>
        <w:tc>
          <w:tcPr>
            <w:tcW w:w="1098" w:type="dxa"/>
            <w:vAlign w:val="bottom"/>
          </w:tcPr>
          <w:p w:rsidR="002A3B94" w:rsidRPr="00567F4C" w:rsidRDefault="002A3B94" w:rsidP="00567F4C">
            <w:pPr>
              <w:spacing w:after="0" w:line="240" w:lineRule="auto"/>
              <w:jc w:val="center"/>
            </w:pPr>
          </w:p>
        </w:tc>
      </w:tr>
    </w:tbl>
    <w:p w:rsidR="002A3B94" w:rsidRDefault="002A3B94" w:rsidP="002C7A20"/>
    <w:p w:rsidR="0080555A" w:rsidRPr="0080555A" w:rsidRDefault="0080555A" w:rsidP="0080555A">
      <w:pPr>
        <w:pStyle w:val="ListParagraph"/>
        <w:numPr>
          <w:ilvl w:val="0"/>
          <w:numId w:val="5"/>
        </w:numPr>
        <w:rPr>
          <w:sz w:val="36"/>
          <w:szCs w:val="36"/>
        </w:rPr>
      </w:pPr>
      <w:r>
        <w:rPr>
          <w:sz w:val="36"/>
          <w:szCs w:val="36"/>
        </w:rPr>
        <w:t>Weakest Standard:</w:t>
      </w:r>
    </w:p>
    <w:p w:rsidR="0080555A" w:rsidRDefault="0080555A" w:rsidP="0080555A">
      <w:pPr>
        <w:pStyle w:val="ListParagraph"/>
        <w:numPr>
          <w:ilvl w:val="0"/>
          <w:numId w:val="5"/>
        </w:numPr>
        <w:rPr>
          <w:sz w:val="36"/>
          <w:szCs w:val="36"/>
        </w:rPr>
      </w:pPr>
      <w:r>
        <w:rPr>
          <w:sz w:val="36"/>
          <w:szCs w:val="36"/>
        </w:rPr>
        <w:t>Strongest Standard:</w:t>
      </w:r>
    </w:p>
    <w:p w:rsidR="0080555A" w:rsidRDefault="0080555A" w:rsidP="0080555A">
      <w:pPr>
        <w:pStyle w:val="ListParagraph"/>
        <w:numPr>
          <w:ilvl w:val="0"/>
          <w:numId w:val="5"/>
        </w:numPr>
        <w:rPr>
          <w:sz w:val="36"/>
          <w:szCs w:val="36"/>
        </w:rPr>
      </w:pPr>
      <w:r>
        <w:rPr>
          <w:sz w:val="36"/>
          <w:szCs w:val="36"/>
        </w:rPr>
        <w:t>What did you find difficult about the assessment. Explain your answer using an example.</w:t>
      </w: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Pr="0080555A" w:rsidRDefault="0080555A" w:rsidP="0080555A">
      <w:pPr>
        <w:pStyle w:val="ListParagraph"/>
        <w:numPr>
          <w:ilvl w:val="0"/>
          <w:numId w:val="5"/>
        </w:numPr>
        <w:rPr>
          <w:sz w:val="36"/>
          <w:szCs w:val="36"/>
        </w:rPr>
      </w:pPr>
      <w:r w:rsidRPr="0080555A">
        <w:rPr>
          <w:sz w:val="36"/>
          <w:szCs w:val="36"/>
        </w:rPr>
        <w:t>Were the questions on the test what I had expected?  Was anything left out that I expected to be tested on?  Was anything included that I didn’t think would be there?</w:t>
      </w: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Default="0080555A" w:rsidP="0080555A">
      <w:pPr>
        <w:pStyle w:val="ListParagraph"/>
        <w:numPr>
          <w:ilvl w:val="0"/>
          <w:numId w:val="5"/>
        </w:numPr>
        <w:rPr>
          <w:sz w:val="36"/>
          <w:szCs w:val="36"/>
        </w:rPr>
      </w:pPr>
      <w:r w:rsidRPr="0080555A">
        <w:rPr>
          <w:sz w:val="36"/>
          <w:szCs w:val="36"/>
        </w:rPr>
        <w:t xml:space="preserve">Do you think your behavior/participation/work ethic affected your </w:t>
      </w:r>
      <w:proofErr w:type="gramStart"/>
      <w:r w:rsidRPr="0080555A">
        <w:rPr>
          <w:sz w:val="36"/>
          <w:szCs w:val="36"/>
        </w:rPr>
        <w:t>grade.</w:t>
      </w:r>
      <w:proofErr w:type="gramEnd"/>
      <w:r w:rsidRPr="0080555A">
        <w:rPr>
          <w:sz w:val="36"/>
          <w:szCs w:val="36"/>
        </w:rPr>
        <w:t xml:space="preserve"> How could you change your behavior to better prepare for the next Common Assessment? </w:t>
      </w:r>
    </w:p>
    <w:p w:rsidR="0080555A" w:rsidRDefault="0080555A" w:rsidP="0080555A">
      <w:pPr>
        <w:rPr>
          <w:sz w:val="36"/>
          <w:szCs w:val="36"/>
        </w:rPr>
      </w:pPr>
    </w:p>
    <w:p w:rsidR="0080555A" w:rsidRDefault="0080555A" w:rsidP="0080555A">
      <w:pPr>
        <w:rPr>
          <w:sz w:val="36"/>
          <w:szCs w:val="36"/>
        </w:rPr>
      </w:pPr>
    </w:p>
    <w:p w:rsidR="0080555A" w:rsidRDefault="0080555A" w:rsidP="0080555A">
      <w:pPr>
        <w:rPr>
          <w:sz w:val="36"/>
          <w:szCs w:val="36"/>
        </w:rPr>
      </w:pPr>
    </w:p>
    <w:p w:rsidR="0080555A" w:rsidRPr="0080555A" w:rsidRDefault="0080555A" w:rsidP="0080555A">
      <w:pPr>
        <w:rPr>
          <w:sz w:val="36"/>
          <w:szCs w:val="36"/>
        </w:rPr>
      </w:pPr>
    </w:p>
    <w:p w:rsidR="0080555A" w:rsidRPr="0080555A" w:rsidRDefault="0080555A" w:rsidP="0080555A">
      <w:pPr>
        <w:pStyle w:val="ListParagraph"/>
        <w:numPr>
          <w:ilvl w:val="0"/>
          <w:numId w:val="5"/>
        </w:numPr>
        <w:rPr>
          <w:sz w:val="36"/>
          <w:szCs w:val="36"/>
        </w:rPr>
      </w:pPr>
      <w:r>
        <w:rPr>
          <w:sz w:val="36"/>
          <w:szCs w:val="36"/>
        </w:rPr>
        <w:t xml:space="preserve">What strategies does Ms. Treuel need to assist you with so you can be better prepared for the next test? Examples: Reading strategies, test taking strategies, time management, etc. </w:t>
      </w:r>
    </w:p>
    <w:p w:rsidR="0080555A" w:rsidRPr="0080555A" w:rsidRDefault="0080555A" w:rsidP="0080555A">
      <w:pPr>
        <w:ind w:firstLine="360"/>
        <w:rPr>
          <w:sz w:val="36"/>
          <w:szCs w:val="36"/>
        </w:rPr>
      </w:pPr>
    </w:p>
    <w:sectPr w:rsidR="0080555A" w:rsidRPr="0080555A" w:rsidSect="002773B6">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16B"/>
    <w:multiLevelType w:val="hybridMultilevel"/>
    <w:tmpl w:val="8FA0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B02"/>
    <w:multiLevelType w:val="hybridMultilevel"/>
    <w:tmpl w:val="48320B28"/>
    <w:lvl w:ilvl="0" w:tplc="9A761DA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31583"/>
    <w:multiLevelType w:val="hybridMultilevel"/>
    <w:tmpl w:val="CBD4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52872"/>
    <w:multiLevelType w:val="hybridMultilevel"/>
    <w:tmpl w:val="CD68C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E5199F"/>
    <w:multiLevelType w:val="hybridMultilevel"/>
    <w:tmpl w:val="23EA3060"/>
    <w:lvl w:ilvl="0" w:tplc="AD9EF2B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1B514D"/>
    <w:multiLevelType w:val="hybridMultilevel"/>
    <w:tmpl w:val="849837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4C"/>
    <w:rsid w:val="0000395B"/>
    <w:rsid w:val="00025A8B"/>
    <w:rsid w:val="00077B9D"/>
    <w:rsid w:val="000A590C"/>
    <w:rsid w:val="001C2681"/>
    <w:rsid w:val="00234494"/>
    <w:rsid w:val="00254F91"/>
    <w:rsid w:val="002773B6"/>
    <w:rsid w:val="002A3B94"/>
    <w:rsid w:val="002C7A20"/>
    <w:rsid w:val="00422A19"/>
    <w:rsid w:val="004D0535"/>
    <w:rsid w:val="00511D91"/>
    <w:rsid w:val="00567F4C"/>
    <w:rsid w:val="005864FB"/>
    <w:rsid w:val="006132BF"/>
    <w:rsid w:val="00684492"/>
    <w:rsid w:val="006D6C20"/>
    <w:rsid w:val="0080555A"/>
    <w:rsid w:val="00814DB8"/>
    <w:rsid w:val="00880BDF"/>
    <w:rsid w:val="008C293A"/>
    <w:rsid w:val="009836C5"/>
    <w:rsid w:val="009F5C36"/>
    <w:rsid w:val="009F5CD5"/>
    <w:rsid w:val="00A24401"/>
    <w:rsid w:val="00A7034C"/>
    <w:rsid w:val="00AC0EB7"/>
    <w:rsid w:val="00AC7FE7"/>
    <w:rsid w:val="00BD59C0"/>
    <w:rsid w:val="00C71D0C"/>
    <w:rsid w:val="00D750F4"/>
    <w:rsid w:val="00DE1811"/>
    <w:rsid w:val="00E16765"/>
    <w:rsid w:val="00E176C2"/>
    <w:rsid w:val="00E40A33"/>
    <w:rsid w:val="00E55206"/>
    <w:rsid w:val="00EA22AF"/>
    <w:rsid w:val="00EB5EA9"/>
    <w:rsid w:val="00ED63B4"/>
    <w:rsid w:val="00F22EF8"/>
    <w:rsid w:val="00FA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110AF1-6222-4D3A-947D-245FCF5E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A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7034C"/>
  </w:style>
  <w:style w:type="table" w:styleId="TableGrid">
    <w:name w:val="Table Grid"/>
    <w:basedOn w:val="TableNormal"/>
    <w:uiPriority w:val="99"/>
    <w:rsid w:val="00A7034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EB5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5EA9"/>
    <w:rPr>
      <w:rFonts w:ascii="Tahoma" w:hAnsi="Tahoma" w:cs="Tahoma"/>
      <w:sz w:val="16"/>
      <w:szCs w:val="16"/>
    </w:rPr>
  </w:style>
  <w:style w:type="paragraph" w:styleId="ListParagraph">
    <w:name w:val="List Paragraph"/>
    <w:basedOn w:val="Normal"/>
    <w:uiPriority w:val="34"/>
    <w:qFormat/>
    <w:rsid w:val="00805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Test Reflection </vt:lpstr>
    </vt:vector>
  </TitlesOfParts>
  <Company>Williamson County Schools</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Reflection</dc:title>
  <dc:subject/>
  <dc:creator>caitlinp</dc:creator>
  <cp:keywords/>
  <dc:description/>
  <cp:lastModifiedBy>Suzanne E. Treuel</cp:lastModifiedBy>
  <cp:revision>2</cp:revision>
  <dcterms:created xsi:type="dcterms:W3CDTF">2015-09-24T20:54:00Z</dcterms:created>
  <dcterms:modified xsi:type="dcterms:W3CDTF">2015-09-24T20:54:00Z</dcterms:modified>
</cp:coreProperties>
</file>